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1D6EE33">
                <wp:simplePos x="0" y="0"/>
                <wp:positionH relativeFrom="margin">
                  <wp:posOffset>2386330</wp:posOffset>
                </wp:positionH>
                <wp:positionV relativeFrom="paragraph">
                  <wp:posOffset>0</wp:posOffset>
                </wp:positionV>
                <wp:extent cx="3386455" cy="2130425"/>
                <wp:effectExtent l="0" t="0" r="4445" b="31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2FE814D7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128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3E0CF646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Araceli Barrón Martínez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ciudadana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0;width:266.65pt;height:1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2FE814D7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128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3E0CF646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Araceli Barrón Martínez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ciudadana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AED128A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21C27BC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485D32">
        <w:rPr>
          <w:rFonts w:ascii="Arial" w:eastAsia="Times New Roman" w:hAnsi="Arial" w:cs="Arial"/>
          <w:bCs/>
          <w:sz w:val="24"/>
          <w:szCs w:val="24"/>
          <w:lang w:val="es-ES" w:eastAsia="es-MX"/>
        </w:rPr>
        <w:t>2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2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F1E06B8" w14:textId="77777777" w:rsidR="00202827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1667A414" w:rsidR="00CA5F0D" w:rsidRPr="007D1034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presentación de medio de impugnación, presentado ante este Tribunal.</w:t>
            </w:r>
          </w:p>
        </w:tc>
        <w:tc>
          <w:tcPr>
            <w:tcW w:w="4864" w:type="dxa"/>
          </w:tcPr>
          <w:p w14:paraId="0807110C" w14:textId="3D51A1A6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del H. Ayuntamiento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6F703432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diecisiete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8F5E0A" w14:textId="77777777" w:rsidR="00202827" w:rsidRPr="00AD5311" w:rsidRDefault="00202827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AD5311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708A3AE8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128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4B6732BB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292266C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5E06E47D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1B7146D" w14:textId="49787E3B" w:rsidR="002013DD" w:rsidRDefault="002013DD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TERCERO. Remisión de demanda.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02827">
        <w:rPr>
          <w:rFonts w:ascii="Arial" w:eastAsia="Times New Roman" w:hAnsi="Arial" w:cs="Arial"/>
          <w:sz w:val="24"/>
          <w:szCs w:val="24"/>
          <w:lang w:eastAsia="es-MX"/>
        </w:rPr>
        <w:t>De acuerdo a lo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previsto en los artículos 311 y 312, del Código Electoral de esta entidad, así como lo establecido en el artículo 104, del Reglamento Interior de este Tribunal, remítase de inmediato a la autoridad señala como responsable con copia certificada del escrito que contiene el medio de impugnación, recibido por Oficialía de Partes de este Tribunal, para que, a partir de que le sea notificado el presente proveído, de inmediato dé el trámite correspondiente a la demanda.</w:t>
      </w:r>
    </w:p>
    <w:p w14:paraId="2E8F69B6" w14:textId="77777777" w:rsidR="00202827" w:rsidRPr="00AD5311" w:rsidRDefault="00202827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7977D54" w14:textId="4ED74182" w:rsidR="002013DD" w:rsidRDefault="002013DD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CUARTO. Apercibimiento. 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>Se apercibe a la autoridad señalada como responsable para que, en el caso que no dé cumplimiento inmediato al requerimiento en los términos señalados, se le aplicará alguna de las medidas de apremio a que se refiere el artículo 328 del Código Electoral del Estado.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 </w:t>
      </w:r>
    </w:p>
    <w:p w14:paraId="32F902A0" w14:textId="77777777" w:rsidR="00202827" w:rsidRPr="00AD5311" w:rsidRDefault="00202827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8F2DD9" w14:textId="15E68B45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4879930F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6D1AAE">
    <w:pPr>
      <w:pStyle w:val="Piedepgina"/>
      <w:jc w:val="right"/>
    </w:pPr>
  </w:p>
  <w:p w14:paraId="39FC2AA4" w14:textId="77777777" w:rsidR="00740B55" w:rsidRDefault="006D1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6D1AAE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18917B86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</w:t>
    </w:r>
    <w:r w:rsidR="00CA5F0D">
      <w:rPr>
        <w:rFonts w:ascii="Century Gothic" w:hAnsi="Century Gothic"/>
        <w:b/>
      </w:rPr>
      <w:t>, acumulación y</w:t>
    </w:r>
    <w:r w:rsidR="002013DD">
      <w:rPr>
        <w:rFonts w:ascii="Century Gothic" w:hAnsi="Century Gothic"/>
        <w:b/>
      </w:rPr>
      <w:t xml:space="preserve"> requerimiento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6D1AAE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6D1AAE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6D1AAE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6D1AAE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6D1AAE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620BB0"/>
    <w:rsid w:val="00681775"/>
    <w:rsid w:val="006D1AAE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20227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44</cp:revision>
  <cp:lastPrinted>2021-06-17T20:03:00Z</cp:lastPrinted>
  <dcterms:created xsi:type="dcterms:W3CDTF">2021-01-09T02:57:00Z</dcterms:created>
  <dcterms:modified xsi:type="dcterms:W3CDTF">2021-06-17T20:03:00Z</dcterms:modified>
</cp:coreProperties>
</file>